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A1" w:rsidRDefault="00E86F83" w:rsidP="005E0C0B">
      <w:pPr>
        <w:jc w:val="center"/>
      </w:pPr>
      <w:r>
        <w:rPr>
          <w:noProof/>
        </w:rPr>
        <mc:AlternateContent>
          <mc:Choice Requires="wps">
            <w:drawing>
              <wp:anchor distT="0" distB="0" distL="114300" distR="114300" simplePos="0" relativeHeight="251659264" behindDoc="0" locked="0" layoutInCell="1" allowOverlap="1" wp14:anchorId="1FEB1837" wp14:editId="190CAA48">
                <wp:simplePos x="0" y="0"/>
                <wp:positionH relativeFrom="margin">
                  <wp:align>left</wp:align>
                </wp:positionH>
                <wp:positionV relativeFrom="paragraph">
                  <wp:posOffset>316159</wp:posOffset>
                </wp:positionV>
                <wp:extent cx="6934200" cy="2020711"/>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934200" cy="2020711"/>
                        </a:xfrm>
                        <a:prstGeom prst="rect">
                          <a:avLst/>
                        </a:prstGeom>
                        <a:noFill/>
                      </wps:spPr>
                      <wps:txb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却下要件･不承認要件</w:t>
                            </w:r>
                            <w:r w:rsidRPr="002C5AA1">
                              <w:rPr>
                                <w:rFonts w:ascii="UD デジタル 教科書体 NK-R" w:eastAsia="UD デジタル 教科書体 NK-R" w:cs="+mn-cs" w:hint="eastAsia"/>
                                <w:color w:val="000000"/>
                                <w:kern w:val="24"/>
                                <w:szCs w:val="40"/>
                              </w:rPr>
                              <w:t>に当てはまるかどうか</w:t>
                            </w:r>
                            <w:r w:rsidRPr="002C5AA1">
                              <w:rPr>
                                <w:rFonts w:ascii="UD デジタル 教科書体 NK-R" w:eastAsia="UD デジタル 教科書体 NK-R" w:cs="+mn-cs" w:hint="eastAsia"/>
                                <w:color w:val="000000"/>
                                <w:kern w:val="24"/>
                                <w:szCs w:val="40"/>
                              </w:rPr>
                              <w:t>の最終判断</w:t>
                            </w:r>
                            <w:r w:rsidRPr="002C5AA1">
                              <w:rPr>
                                <w:rFonts w:ascii="UD デジタル 教科書体 NK-R" w:eastAsia="UD デジタル 教科書体 NK-R" w:cs="+mn-cs" w:hint="eastAsia"/>
                                <w:color w:val="000000"/>
                                <w:kern w:val="24"/>
                                <w:szCs w:val="40"/>
                              </w:rPr>
                              <w:t>は</w:t>
                            </w:r>
                            <w:r w:rsidRPr="002C5AA1">
                              <w:rPr>
                                <w:rFonts w:ascii="UD デジタル 教科書体 NK-R" w:eastAsia="UD デジタル 教科書体 NK-R" w:cs="+mn-cs" w:hint="eastAsia"/>
                                <w:color w:val="000000"/>
                                <w:kern w:val="24"/>
                                <w:szCs w:val="40"/>
                              </w:rPr>
                              <w:t>、承認申請後に法務</w:t>
                            </w:r>
                            <w:r w:rsidRPr="002C5AA1">
                              <w:rPr>
                                <w:rFonts w:ascii="UD デジタル 教科書体 NK-R" w:eastAsia="UD デジタル 教科書体 NK-R" w:cs="+mn-cs" w:hint="eastAsia"/>
                                <w:color w:val="000000"/>
                                <w:kern w:val="24"/>
                                <w:szCs w:val="40"/>
                              </w:rPr>
                              <w:t>大臣</w:t>
                            </w:r>
                            <w:r w:rsidRPr="002C5AA1">
                              <w:rPr>
                                <w:rFonts w:ascii="UD デジタル 教科書体 NK-R" w:eastAsia="UD デジタル 教科書体 NK-R" w:cs="+mn-cs" w:hint="eastAsia"/>
                                <w:color w:val="000000"/>
                                <w:kern w:val="24"/>
                                <w:szCs w:val="40"/>
                              </w:rPr>
                              <w:t>（土地の所在する法務局・地方法務局の長）</w:t>
                            </w:r>
                            <w:r w:rsidRPr="002C5AA1">
                              <w:rPr>
                                <w:rFonts w:ascii="UD デジタル 教科書体 NK-R" w:eastAsia="UD デジタル 教科書体 NK-R" w:cs="+mn-cs" w:hint="eastAsia"/>
                                <w:color w:val="000000"/>
                                <w:kern w:val="24"/>
                                <w:szCs w:val="40"/>
                              </w:rPr>
                              <w:t>が行うので</w:t>
                            </w:r>
                            <w:r w:rsidRPr="002C5AA1">
                              <w:rPr>
                                <w:rFonts w:ascii="UD デジタル 教科書体 NK-R" w:eastAsia="UD デジタル 教科書体 NK-R" w:cs="+mn-cs" w:hint="eastAsia"/>
                                <w:color w:val="000000"/>
                                <w:kern w:val="24"/>
                                <w:szCs w:val="40"/>
                              </w:rPr>
                              <w:t>、相談者が</w:t>
                            </w:r>
                            <w:r w:rsidRPr="002C5AA1">
                              <w:rPr>
                                <w:rFonts w:ascii="UD デジタル 教科書体 NK-R" w:eastAsia="UD デジタル 教科書体 NK-R" w:cs="+mn-cs" w:hint="eastAsia"/>
                                <w:color w:val="000000"/>
                                <w:kern w:val="24"/>
                                <w:szCs w:val="40"/>
                              </w:rPr>
                              <w:t>特別な調査を実施する必要はありません</w:t>
                            </w:r>
                            <w:r w:rsidRPr="002C5AA1">
                              <w:rPr>
                                <w:rFonts w:ascii="UD デジタル 教科書体 NK-R" w:eastAsia="UD デジタル 教科書体 NK-R" w:cs="+mn-cs" w:hint="eastAsia"/>
                                <w:color w:val="000000"/>
                                <w:kern w:val="24"/>
                                <w:szCs w:val="40"/>
                              </w:rPr>
                              <w:t>。</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法務局担当者が、実地</w:t>
                            </w:r>
                            <w:r w:rsidRPr="002C5AA1">
                              <w:rPr>
                                <w:rFonts w:ascii="UD デジタル 教科書体 NK-R" w:eastAsia="UD デジタル 教科書体 NK-R" w:cs="+mn-cs" w:hint="eastAsia"/>
                                <w:color w:val="000000"/>
                                <w:kern w:val="24"/>
                                <w:szCs w:val="40"/>
                              </w:rPr>
                              <w:t>調査でチェック部分の事実の有無を確認します。実地調査の結果によっては</w:t>
                            </w:r>
                            <w:r w:rsidRPr="002C5AA1">
                              <w:rPr>
                                <w:rFonts w:ascii="UD デジタル 教科書体 NK-R" w:eastAsia="UD デジタル 教科書体 NK-R" w:cs="+mn-cs" w:hint="eastAsia"/>
                                <w:color w:val="000000"/>
                                <w:kern w:val="24"/>
                                <w:szCs w:val="40"/>
                              </w:rPr>
                              <w:t>、承認申請</w:t>
                            </w:r>
                            <w:r w:rsidRPr="002C5AA1">
                              <w:rPr>
                                <w:rFonts w:ascii="UD デジタル 教科書体 NK-R" w:eastAsia="UD デジタル 教科書体 NK-R" w:cs="+mn-cs" w:hint="eastAsia"/>
                                <w:color w:val="000000"/>
                                <w:kern w:val="24"/>
                                <w:szCs w:val="40"/>
                              </w:rPr>
                              <w:t>が却下又は不承認となることがあります。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EB1837" id="_x0000_t202" coordsize="21600,21600" o:spt="202" path="m,l,21600r21600,l21600,xe">
                <v:stroke joinstyle="miter"/>
                <v:path gradientshapeok="t" o:connecttype="rect"/>
              </v:shapetype>
              <v:shape id="テキスト ボックス 1" o:spid="_x0000_s1026" type="#_x0000_t202" style="position:absolute;left:0;text-align:left;margin-left:0;margin-top:24.9pt;width:546pt;height:15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" filled="f" stroked="f">
                <v:textbo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却下要件･不承認要件</w:t>
                      </w:r>
                      <w:r w:rsidRPr="002C5AA1">
                        <w:rPr>
                          <w:rFonts w:ascii="UD デジタル 教科書体 NK-R" w:eastAsia="UD デジタル 教科書体 NK-R" w:cs="+mn-cs" w:hint="eastAsia"/>
                          <w:color w:val="000000"/>
                          <w:kern w:val="24"/>
                          <w:szCs w:val="40"/>
                        </w:rPr>
                        <w:t>に当てはまるかどうか</w:t>
                      </w:r>
                      <w:r w:rsidRPr="002C5AA1">
                        <w:rPr>
                          <w:rFonts w:ascii="UD デジタル 教科書体 NK-R" w:eastAsia="UD デジタル 教科書体 NK-R" w:cs="+mn-cs" w:hint="eastAsia"/>
                          <w:color w:val="000000"/>
                          <w:kern w:val="24"/>
                          <w:szCs w:val="40"/>
                        </w:rPr>
                        <w:t>の最終判断</w:t>
                      </w:r>
                      <w:r w:rsidRPr="002C5AA1">
                        <w:rPr>
                          <w:rFonts w:ascii="UD デジタル 教科書体 NK-R" w:eastAsia="UD デジタル 教科書体 NK-R" w:cs="+mn-cs" w:hint="eastAsia"/>
                          <w:color w:val="000000"/>
                          <w:kern w:val="24"/>
                          <w:szCs w:val="40"/>
                        </w:rPr>
                        <w:t>は</w:t>
                      </w:r>
                      <w:r w:rsidRPr="002C5AA1">
                        <w:rPr>
                          <w:rFonts w:ascii="UD デジタル 教科書体 NK-R" w:eastAsia="UD デジタル 教科書体 NK-R" w:cs="+mn-cs" w:hint="eastAsia"/>
                          <w:color w:val="000000"/>
                          <w:kern w:val="24"/>
                          <w:szCs w:val="40"/>
                        </w:rPr>
                        <w:t>、承認申請後に法務</w:t>
                      </w:r>
                      <w:r w:rsidRPr="002C5AA1">
                        <w:rPr>
                          <w:rFonts w:ascii="UD デジタル 教科書体 NK-R" w:eastAsia="UD デジタル 教科書体 NK-R" w:cs="+mn-cs" w:hint="eastAsia"/>
                          <w:color w:val="000000"/>
                          <w:kern w:val="24"/>
                          <w:szCs w:val="40"/>
                        </w:rPr>
                        <w:t>大臣</w:t>
                      </w:r>
                      <w:r w:rsidRPr="002C5AA1">
                        <w:rPr>
                          <w:rFonts w:ascii="UD デジタル 教科書体 NK-R" w:eastAsia="UD デジタル 教科書体 NK-R" w:cs="+mn-cs" w:hint="eastAsia"/>
                          <w:color w:val="000000"/>
                          <w:kern w:val="24"/>
                          <w:szCs w:val="40"/>
                        </w:rPr>
                        <w:t>（土地の所在する法務局・地方法務局の長）</w:t>
                      </w:r>
                      <w:r w:rsidRPr="002C5AA1">
                        <w:rPr>
                          <w:rFonts w:ascii="UD デジタル 教科書体 NK-R" w:eastAsia="UD デジタル 教科書体 NK-R" w:cs="+mn-cs" w:hint="eastAsia"/>
                          <w:color w:val="000000"/>
                          <w:kern w:val="24"/>
                          <w:szCs w:val="40"/>
                        </w:rPr>
                        <w:t>が行うので</w:t>
                      </w:r>
                      <w:r w:rsidRPr="002C5AA1">
                        <w:rPr>
                          <w:rFonts w:ascii="UD デジタル 教科書体 NK-R" w:eastAsia="UD デジタル 教科書体 NK-R" w:cs="+mn-cs" w:hint="eastAsia"/>
                          <w:color w:val="000000"/>
                          <w:kern w:val="24"/>
                          <w:szCs w:val="40"/>
                        </w:rPr>
                        <w:t>、相談者が</w:t>
                      </w:r>
                      <w:r w:rsidRPr="002C5AA1">
                        <w:rPr>
                          <w:rFonts w:ascii="UD デジタル 教科書体 NK-R" w:eastAsia="UD デジタル 教科書体 NK-R" w:cs="+mn-cs" w:hint="eastAsia"/>
                          <w:color w:val="000000"/>
                          <w:kern w:val="24"/>
                          <w:szCs w:val="40"/>
                        </w:rPr>
                        <w:t>特別な調査を実施する必要はありません</w:t>
                      </w:r>
                      <w:r w:rsidRPr="002C5AA1">
                        <w:rPr>
                          <w:rFonts w:ascii="UD デジタル 教科書体 NK-R" w:eastAsia="UD デジタル 教科書体 NK-R" w:cs="+mn-cs" w:hint="eastAsia"/>
                          <w:color w:val="000000"/>
                          <w:kern w:val="24"/>
                          <w:szCs w:val="40"/>
                        </w:rPr>
                        <w:t>。</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法務局担当者が、実地</w:t>
                      </w:r>
                      <w:r w:rsidRPr="002C5AA1">
                        <w:rPr>
                          <w:rFonts w:ascii="UD デジタル 教科書体 NK-R" w:eastAsia="UD デジタル 教科書体 NK-R" w:cs="+mn-cs" w:hint="eastAsia"/>
                          <w:color w:val="000000"/>
                          <w:kern w:val="24"/>
                          <w:szCs w:val="40"/>
                        </w:rPr>
                        <w:t>調査でチェック部分の事実の有無を確認します。実地調査の結果によっては</w:t>
                      </w:r>
                      <w:r w:rsidRPr="002C5AA1">
                        <w:rPr>
                          <w:rFonts w:ascii="UD デジタル 教科書体 NK-R" w:eastAsia="UD デジタル 教科書体 NK-R" w:cs="+mn-cs" w:hint="eastAsia"/>
                          <w:color w:val="000000"/>
                          <w:kern w:val="24"/>
                          <w:szCs w:val="40"/>
                        </w:rPr>
                        <w:t>、承認申請</w:t>
                      </w:r>
                      <w:r w:rsidRPr="002C5AA1">
                        <w:rPr>
                          <w:rFonts w:ascii="UD デジタル 教科書体 NK-R" w:eastAsia="UD デジタル 教科書体 NK-R" w:cs="+mn-cs" w:hint="eastAsia"/>
                          <w:color w:val="000000"/>
                          <w:kern w:val="24"/>
                          <w:szCs w:val="40"/>
                        </w:rPr>
                        <w:t>が却下又は不承認となることがあります。</w:t>
                      </w:r>
                    </w:p>
                  </w:txbxContent>
                </v:textbox>
                <w10:wrap anchorx="margin"/>
              </v:shape>
            </w:pict>
          </mc:Fallback>
        </mc:AlternateContent>
      </w:r>
      <w:r w:rsidR="00DB60F2">
        <w:rPr>
          <w:noProof/>
        </w:rPr>
        <w:drawing>
          <wp:inline distT="0" distB="0" distL="0" distR="0" wp14:anchorId="6FA99179">
            <wp:extent cx="3400745" cy="409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7974" cy="414059"/>
                    </a:xfrm>
                    <a:prstGeom prst="rect">
                      <a:avLst/>
                    </a:prstGeom>
                    <a:noFill/>
                    <a:ln>
                      <a:noFill/>
                    </a:ln>
                  </pic:spPr>
                </pic:pic>
              </a:graphicData>
            </a:graphic>
          </wp:inline>
        </w:drawing>
      </w:r>
    </w:p>
    <w:p w:rsidR="002C5AA1" w:rsidRDefault="002C5AA1"/>
    <w:p w:rsidR="002C5AA1" w:rsidRDefault="002C5AA1"/>
    <w:p w:rsidR="002C5AA1" w:rsidRDefault="002C5AA1"/>
    <w:p w:rsidR="002C5AA1" w:rsidRDefault="002C5AA1"/>
    <w:p w:rsidR="00E86F83" w:rsidRDefault="00E86F83"/>
    <w:p w:rsidR="00BA4E1E" w:rsidRDefault="00BA4E1E"/>
    <w:p w:rsidR="00BA4E1E" w:rsidRDefault="00BA4E1E"/>
    <w:p w:rsidR="00E86F83" w:rsidRDefault="00E86F83" w:rsidP="00E86F83">
      <w:pPr>
        <w:spacing w:line="320" w:lineRule="exact"/>
      </w:pPr>
    </w:p>
    <w:tbl>
      <w:tblPr>
        <w:tblW w:w="11282" w:type="dxa"/>
        <w:tblCellMar>
          <w:left w:w="0" w:type="dxa"/>
          <w:right w:w="0" w:type="dxa"/>
        </w:tblCellMar>
        <w:tblLook w:val="0420" w:firstRow="1" w:lastRow="0" w:firstColumn="0" w:lastColumn="0" w:noHBand="0" w:noVBand="1"/>
      </w:tblPr>
      <w:tblGrid>
        <w:gridCol w:w="508"/>
        <w:gridCol w:w="9364"/>
        <w:gridCol w:w="1410"/>
      </w:tblGrid>
      <w:tr w:rsidR="002C5AA1" w:rsidRPr="00F04DAC" w:rsidTr="005E0C0B">
        <w:trPr>
          <w:trHeight w:val="143"/>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F04DAC">
            <w:pPr>
              <w:widowControl/>
              <w:spacing w:line="300" w:lineRule="exact"/>
              <w:jc w:val="left"/>
              <w:rPr>
                <w:rFonts w:ascii="Arial" w:eastAsia="ＭＳ Ｐゴシック" w:hAnsi="Arial" w:cs="Arial"/>
                <w:kern w:val="0"/>
                <w:sz w:val="36"/>
                <w:szCs w:val="36"/>
              </w:rPr>
            </w:pPr>
            <w:r w:rsidRPr="00F04DAC">
              <w:rPr>
                <w:rFonts w:ascii="UD デジタル 教科書体 NK-R" w:eastAsia="UD デジタル 教科書体 NK-R" w:hAnsi="Arial" w:cs="Arial" w:hint="eastAsia"/>
                <w:b/>
                <w:bCs/>
                <w:color w:val="FFFFFF" w:themeColor="light1"/>
                <w:kern w:val="24"/>
                <w:sz w:val="24"/>
                <w:szCs w:val="40"/>
              </w:rPr>
              <w:t>（却下要件）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04DAC" w:rsidRDefault="00F04DAC" w:rsidP="00F04DAC">
            <w:pPr>
              <w:widowControl/>
              <w:spacing w:line="300" w:lineRule="exact"/>
              <w:jc w:val="center"/>
              <w:rPr>
                <w:rFonts w:ascii="Arial" w:eastAsia="ＭＳ Ｐゴシック" w:hAnsi="Arial" w:cs="Arial"/>
                <w:kern w:val="0"/>
                <w:sz w:val="18"/>
                <w:szCs w:val="36"/>
              </w:rPr>
            </w:pPr>
            <w:r w:rsidRPr="00F04DAC">
              <w:rPr>
                <w:rFonts w:ascii="UD デジタル 教科書体 NK-R" w:eastAsia="UD デジタル 教科書体 NK-R" w:hAnsi="Arial" w:cs="Arial" w:hint="eastAsia"/>
                <w:b/>
                <w:bCs/>
                <w:color w:val="FFFFFF" w:themeColor="light1"/>
                <w:kern w:val="24"/>
                <w:sz w:val="18"/>
                <w:szCs w:val="32"/>
              </w:rPr>
              <w:t>（根拠条文）</w:t>
            </w:r>
          </w:p>
        </w:tc>
      </w:tr>
      <w:tr w:rsidR="005E0C0B" w:rsidRPr="00F04DAC" w:rsidTr="005E0C0B">
        <w:trPr>
          <w:trHeight w:val="289"/>
        </w:trPr>
        <w:sdt>
          <w:sdtPr>
            <w:rPr>
              <w:rFonts w:ascii="Arial" w:eastAsia="ＭＳ Ｐゴシック" w:hAnsi="Arial" w:cs="Arial"/>
              <w:kern w:val="0"/>
              <w:sz w:val="22"/>
              <w:szCs w:val="24"/>
            </w:rPr>
            <w:id w:val="-1980599736"/>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2C5AA1"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UD デジタル 教科書体 NK-R" w:eastAsia="UD デジタル 教科書体 NK-R" w:hAnsi="Arial" w:cs="Arial"/>
                <w:color w:val="000000" w:themeColor="dark1"/>
                <w:kern w:val="24"/>
                <w:sz w:val="24"/>
                <w:szCs w:val="24"/>
              </w:rPr>
            </w:pPr>
            <w:r w:rsidRPr="00F04DAC">
              <w:rPr>
                <w:rFonts w:ascii="UD デジタル 教科書体 NK-R" w:eastAsia="UD デジタル 教科書体 NK-R" w:hAnsi="Arial" w:cs="Arial" w:hint="eastAsia"/>
                <w:color w:val="000000" w:themeColor="dark1"/>
                <w:kern w:val="24"/>
                <w:sz w:val="24"/>
                <w:szCs w:val="24"/>
              </w:rPr>
              <w:t>建物が建っている土地ではありません。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法２条３項１号</w:t>
            </w:r>
          </w:p>
        </w:tc>
      </w:tr>
      <w:tr w:rsidR="005E0C0B" w:rsidRPr="00F04DAC" w:rsidTr="005E0C0B">
        <w:trPr>
          <w:trHeight w:val="552"/>
        </w:trPr>
        <w:sdt>
          <w:sdtPr>
            <w:rPr>
              <w:rFonts w:ascii="Arial" w:eastAsia="ＭＳ Ｐゴシック" w:hAnsi="Arial" w:cs="Arial"/>
              <w:kern w:val="0"/>
              <w:sz w:val="22"/>
              <w:szCs w:val="24"/>
            </w:rPr>
            <w:id w:val="238766401"/>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dark1"/>
                <w:kern w:val="24"/>
                <w:sz w:val="24"/>
                <w:szCs w:val="24"/>
              </w:rPr>
              <w:t>債務の担保（抵当権など）になっていたり、他人が使用する権利（賃借権、地上権、地役権など）が設定されている土地ではありません。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法２条３項２号</w:t>
            </w:r>
          </w:p>
        </w:tc>
      </w:tr>
      <w:tr w:rsidR="005E0C0B" w:rsidRPr="00F04DAC" w:rsidTr="005E0C0B">
        <w:trPr>
          <w:trHeight w:val="492"/>
        </w:trPr>
        <w:sdt>
          <w:sdtPr>
            <w:rPr>
              <w:rFonts w:ascii="Arial" w:eastAsia="ＭＳ Ｐゴシック" w:hAnsi="Arial" w:cs="Arial"/>
              <w:kern w:val="0"/>
              <w:sz w:val="22"/>
              <w:szCs w:val="24"/>
            </w:rPr>
            <w:id w:val="-182095342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w:t>
            </w:r>
            <w:r w:rsidRPr="00F04DAC">
              <w:rPr>
                <w:rFonts w:ascii="UD デジタル 教科書体 NK-R" w:eastAsia="UD デジタル 教科書体 NK-R" w:hAnsi="Arial" w:cs="Arial" w:hint="eastAsia"/>
                <w:color w:val="000000" w:themeColor="text1"/>
                <w:kern w:val="24"/>
                <w:sz w:val="24"/>
                <w:szCs w:val="24"/>
              </w:rPr>
              <w:t>森林の場合</w:t>
            </w:r>
            <w:r w:rsidRPr="00F04DAC">
              <w:rPr>
                <w:rFonts w:ascii="UD デジタル 教科書体 NK-R" w:eastAsia="UD デジタル 教科書体 NK-R" w:hAnsi="Arial" w:cs="Arial" w:hint="eastAsia"/>
                <w:color w:val="000000" w:themeColor="text1"/>
                <w:kern w:val="24"/>
                <w:sz w:val="24"/>
                <w:szCs w:val="24"/>
              </w:rPr>
              <w:t>】</w:t>
            </w:r>
            <w:r w:rsidRPr="00F04DAC">
              <w:rPr>
                <w:rFonts w:ascii="UD デジタル 教科書体 NK-R" w:eastAsia="UD デジタル 教科書体 NK-R" w:hAnsi="Arial" w:cs="Arial" w:hint="eastAsia"/>
                <w:color w:val="000000" w:themeColor="text1"/>
                <w:kern w:val="24"/>
                <w:sz w:val="24"/>
                <w:szCs w:val="24"/>
              </w:rPr>
              <w:t>森林組合等</w:t>
            </w:r>
            <w:r w:rsidRPr="00F04DAC">
              <w:rPr>
                <w:rFonts w:ascii="UD デジタル 教科書体 NK-R" w:eastAsia="UD デジタル 教科書体 NK-R" w:hAnsi="Arial" w:cs="Arial" w:hint="eastAsia"/>
                <w:color w:val="000000" w:themeColor="text1"/>
                <w:kern w:val="24"/>
                <w:sz w:val="24"/>
                <w:szCs w:val="24"/>
              </w:rPr>
              <w:t>との間で</w:t>
            </w:r>
            <w:r w:rsidRPr="00F04DAC">
              <w:rPr>
                <w:rFonts w:ascii="UD デジタル 教科書体 NK-R" w:eastAsia="UD デジタル 教科書体 NK-R" w:hAnsi="Arial" w:cs="Arial" w:hint="eastAsia"/>
                <w:color w:val="000000" w:themeColor="text1"/>
                <w:kern w:val="24"/>
                <w:sz w:val="24"/>
                <w:szCs w:val="24"/>
              </w:rPr>
              <w:t>管理や経営に関する委託契約を締結している土地</w:t>
            </w:r>
            <w:r w:rsidRPr="00F04DAC">
              <w:rPr>
                <w:rFonts w:ascii="UD デジタル 教科書体 NK-R" w:eastAsia="UD デジタル 教科書体 NK-R" w:hAnsi="Arial" w:cs="Arial" w:hint="eastAsia"/>
                <w:color w:val="000000" w:themeColor="text1"/>
                <w:kern w:val="24"/>
                <w:sz w:val="24"/>
                <w:szCs w:val="24"/>
              </w:rPr>
              <w:t>、</w:t>
            </w:r>
            <w:r w:rsidRPr="00F04DAC">
              <w:rPr>
                <w:rFonts w:ascii="UD デジタル 教科書体 NK-R" w:eastAsia="UD デジタル 教科書体 NK-R" w:hAnsi="Arial" w:cs="Arial" w:hint="eastAsia"/>
                <w:color w:val="000000" w:themeColor="text1"/>
                <w:kern w:val="24"/>
                <w:sz w:val="24"/>
                <w:szCs w:val="24"/>
              </w:rPr>
              <w:t>入会権・経営管理権が設定されている土地ではありません。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法２条３項２号</w:t>
            </w:r>
          </w:p>
        </w:tc>
      </w:tr>
      <w:tr w:rsidR="005E0C0B" w:rsidRPr="00F04DAC" w:rsidTr="005E0C0B">
        <w:trPr>
          <w:trHeight w:val="145"/>
        </w:trPr>
        <w:sdt>
          <w:sdtPr>
            <w:rPr>
              <w:rFonts w:ascii="Arial" w:eastAsia="ＭＳ Ｐゴシック" w:hAnsi="Arial" w:cs="Arial"/>
              <w:kern w:val="0"/>
              <w:sz w:val="22"/>
              <w:szCs w:val="24"/>
            </w:rPr>
            <w:id w:val="-527795058"/>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ind w:left="-26" w:firstLine="26"/>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w:t>
            </w:r>
            <w:r w:rsidRPr="00F04DAC">
              <w:rPr>
                <w:rFonts w:ascii="UD デジタル 教科書体 NK-R" w:eastAsia="UD デジタル 教科書体 NK-R" w:hAnsi="Arial" w:cs="Arial" w:hint="eastAsia"/>
                <w:color w:val="000000" w:themeColor="text1"/>
                <w:kern w:val="24"/>
                <w:sz w:val="24"/>
                <w:szCs w:val="24"/>
              </w:rPr>
              <w:t>森林の場合</w:t>
            </w:r>
            <w:r w:rsidRPr="00F04DAC">
              <w:rPr>
                <w:rFonts w:ascii="UD デジタル 教科書体 NK-R" w:eastAsia="UD デジタル 教科書体 NK-R" w:hAnsi="Arial" w:cs="Arial" w:hint="eastAsia"/>
                <w:color w:val="000000" w:themeColor="text1"/>
                <w:kern w:val="24"/>
                <w:sz w:val="24"/>
                <w:szCs w:val="24"/>
              </w:rPr>
              <w:t>】</w:t>
            </w:r>
            <w:r w:rsidRPr="00F04DAC">
              <w:rPr>
                <w:rFonts w:ascii="UD デジタル 教科書体 NK-R" w:eastAsia="UD デジタル 教科書体 NK-R" w:hAnsi="Arial" w:cs="Arial" w:hint="eastAsia"/>
                <w:color w:val="000000" w:themeColor="text1"/>
                <w:kern w:val="24"/>
                <w:sz w:val="24"/>
                <w:szCs w:val="24"/>
              </w:rPr>
              <w:t>他人による使用が予定される林道、登山道が含まれる土地ではありません。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lang w:eastAsia="zh-CN"/>
              </w:rPr>
              <w:t>法２条３項３号</w:t>
            </w:r>
          </w:p>
        </w:tc>
      </w:tr>
      <w:tr w:rsidR="005E0C0B" w:rsidRPr="00F04DAC" w:rsidTr="005E0C0B">
        <w:trPr>
          <w:trHeight w:val="586"/>
        </w:trPr>
        <w:sdt>
          <w:sdtPr>
            <w:rPr>
              <w:rFonts w:ascii="Arial" w:eastAsia="ＭＳ Ｐゴシック" w:hAnsi="Arial" w:cs="Arial"/>
              <w:kern w:val="0"/>
              <w:sz w:val="22"/>
              <w:szCs w:val="24"/>
            </w:rPr>
            <w:id w:val="-115992955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他人の使用が予定される土地（墓地、境内地、実際に通路・水道用地・用悪水路・ため池として使われている土地）ではありません。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w:t>
            </w:r>
            <w:r w:rsidRPr="00F04DAC">
              <w:rPr>
                <w:rFonts w:ascii="UD デジタル 教科書体 NK-R" w:eastAsia="UD デジタル 教科書体 NK-R" w:hAnsi="Arial" w:cs="Arial" w:hint="eastAsia"/>
                <w:color w:val="000000" w:themeColor="text1"/>
                <w:kern w:val="24"/>
                <w:sz w:val="18"/>
                <w:szCs w:val="24"/>
              </w:rPr>
              <w:t>３</w:t>
            </w:r>
            <w:r w:rsidRPr="00F04DAC">
              <w:rPr>
                <w:rFonts w:ascii="UD デジタル 教科書体 NK-R" w:eastAsia="UD デジタル 教科書体 NK-R" w:hAnsi="Arial" w:cs="Arial" w:hint="eastAsia"/>
                <w:color w:val="000000" w:themeColor="text1"/>
                <w:kern w:val="24"/>
                <w:sz w:val="18"/>
                <w:szCs w:val="24"/>
              </w:rPr>
              <w:t>号</w:t>
            </w:r>
          </w:p>
        </w:tc>
      </w:tr>
      <w:tr w:rsidR="005E0C0B" w:rsidRPr="00F04DAC" w:rsidTr="005E0C0B">
        <w:trPr>
          <w:trHeight w:val="50"/>
        </w:trPr>
        <w:sdt>
          <w:sdtPr>
            <w:rPr>
              <w:rFonts w:ascii="Arial" w:eastAsia="ＭＳ Ｐゴシック" w:hAnsi="Arial" w:cs="Arial"/>
              <w:kern w:val="0"/>
              <w:sz w:val="22"/>
              <w:szCs w:val="24"/>
            </w:rPr>
            <w:id w:val="-202239089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特定有害物質により汚染されている土地ではありません。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法２条３項４号</w:t>
            </w:r>
          </w:p>
        </w:tc>
      </w:tr>
      <w:tr w:rsidR="005E0C0B" w:rsidRPr="00F04DAC" w:rsidTr="005E0C0B">
        <w:trPr>
          <w:trHeight w:val="568"/>
        </w:trPr>
        <w:sdt>
          <w:sdtPr>
            <w:rPr>
              <w:rFonts w:ascii="Arial" w:eastAsia="ＭＳ Ｐゴシック" w:hAnsi="Arial" w:cs="Arial"/>
              <w:kern w:val="0"/>
              <w:sz w:val="22"/>
              <w:szCs w:val="24"/>
            </w:rPr>
            <w:id w:val="63183991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境界（所有権の範囲）が明らかでない土地、所有権の存否や帰属、範囲について争いがある土地ではありません。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法２条３項５号</w:t>
            </w:r>
          </w:p>
        </w:tc>
      </w:tr>
      <w:tr w:rsidR="002C5AA1" w:rsidRPr="00F04DAC" w:rsidTr="005E0C0B">
        <w:trPr>
          <w:trHeight w:val="18"/>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BA4E1E">
            <w:pPr>
              <w:spacing w:line="240" w:lineRule="exact"/>
              <w:rPr>
                <w:rFonts w:ascii="UD デジタル 教科書体 NK-R" w:eastAsia="UD デジタル 教科書体 NK-R"/>
                <w:b/>
                <w:color w:val="FFFFFF" w:themeColor="background1"/>
                <w:sz w:val="24"/>
              </w:rPr>
            </w:pPr>
            <w:r w:rsidRPr="00DB60F2">
              <w:rPr>
                <w:rFonts w:ascii="UD デジタル 教科書体 NK-R" w:eastAsia="UD デジタル 教科書体 NK-R" w:hint="eastAsia"/>
                <w:b/>
                <w:bCs/>
                <w:color w:val="FFFFFF" w:themeColor="background1"/>
                <w:sz w:val="24"/>
              </w:rPr>
              <w:t>（不承認要件）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b/>
                <w:color w:val="FFFFFF" w:themeColor="background1"/>
                <w:sz w:val="18"/>
              </w:rPr>
            </w:pPr>
            <w:r w:rsidRPr="00F152E0">
              <w:rPr>
                <w:rFonts w:ascii="UD デジタル 教科書体 NK-R" w:eastAsia="UD デジタル 教科書体 NK-R" w:hint="eastAsia"/>
                <w:b/>
                <w:bCs/>
                <w:color w:val="FFFFFF" w:themeColor="background1"/>
                <w:sz w:val="18"/>
              </w:rPr>
              <w:t>（根拠条文）</w:t>
            </w:r>
          </w:p>
        </w:tc>
      </w:tr>
      <w:tr w:rsidR="005E0C0B" w:rsidRPr="00F04DAC" w:rsidTr="005E0C0B">
        <w:trPr>
          <w:trHeight w:val="508"/>
        </w:trPr>
        <w:sdt>
          <w:sdtPr>
            <w:rPr>
              <w:rFonts w:ascii="Arial" w:eastAsia="ＭＳ Ｐゴシック" w:hAnsi="Arial" w:cs="Arial"/>
              <w:kern w:val="0"/>
              <w:sz w:val="22"/>
              <w:szCs w:val="24"/>
            </w:rPr>
            <w:id w:val="253097727"/>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崖（勾配が30度以上であり、かつ、高さが５メートル以上のもの）がある土地のうち、擁壁工事が必要など、管理に追加の費用や労力がかかる土地ではありません。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法５条１項１号</w:t>
            </w:r>
          </w:p>
        </w:tc>
      </w:tr>
      <w:tr w:rsidR="005E0C0B" w:rsidRPr="00F04DAC" w:rsidTr="005E0C0B">
        <w:trPr>
          <w:trHeight w:val="293"/>
        </w:trPr>
        <w:sdt>
          <w:sdtPr>
            <w:rPr>
              <w:rFonts w:ascii="Arial" w:eastAsia="ＭＳ Ｐゴシック" w:hAnsi="Arial" w:cs="Arial"/>
              <w:kern w:val="0"/>
              <w:sz w:val="22"/>
              <w:szCs w:val="24"/>
            </w:rPr>
            <w:id w:val="8651669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通常の管理・処分を妨げる工作物、車両、樹木などが地上にある土地ではありません。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法５条１項２号</w:t>
            </w:r>
          </w:p>
        </w:tc>
      </w:tr>
      <w:tr w:rsidR="005E0C0B" w:rsidRPr="00F04DAC" w:rsidTr="005E0C0B">
        <w:trPr>
          <w:trHeight w:val="362"/>
        </w:trPr>
        <w:sdt>
          <w:sdtPr>
            <w:rPr>
              <w:rFonts w:ascii="Arial" w:eastAsia="ＭＳ Ｐゴシック" w:hAnsi="Arial" w:cs="Arial"/>
              <w:kern w:val="0"/>
              <w:sz w:val="22"/>
              <w:szCs w:val="24"/>
            </w:rPr>
            <w:id w:val="-1992863675"/>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通常の管理・処分を妨げる物が地下に埋まっている土地ではありません。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法５条１項３号</w:t>
            </w:r>
          </w:p>
        </w:tc>
      </w:tr>
      <w:tr w:rsidR="005E0C0B" w:rsidRPr="00F04DAC" w:rsidTr="005E0C0B">
        <w:trPr>
          <w:trHeight w:val="586"/>
        </w:trPr>
        <w:sdt>
          <w:sdtPr>
            <w:rPr>
              <w:rFonts w:ascii="Arial" w:eastAsia="ＭＳ Ｐゴシック" w:hAnsi="Arial" w:cs="Arial"/>
              <w:kern w:val="0"/>
              <w:sz w:val="22"/>
              <w:szCs w:val="24"/>
            </w:rPr>
            <w:id w:val="-122043588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地を管理・処分するために、隣の土地の所有者等とのトラブルを解決しなければならない土地（隣の土地の所有者等によって通行が実際に妨害されている土地、他人に土地が占有されていて所有者が自由に使えない土地など）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337"/>
        </w:trPr>
        <w:sdt>
          <w:sdtPr>
            <w:rPr>
              <w:rFonts w:ascii="Arial" w:eastAsia="ＭＳ Ｐゴシック" w:hAnsi="Arial" w:cs="Arial"/>
              <w:kern w:val="0"/>
              <w:sz w:val="22"/>
              <w:szCs w:val="24"/>
            </w:rPr>
            <w:id w:val="-1533331589"/>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【別荘地の場合】別荘地管理組合等から管理費用が請求されることがある土地ではありません。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270"/>
        </w:trPr>
        <w:sdt>
          <w:sdtPr>
            <w:rPr>
              <w:rFonts w:ascii="Arial" w:eastAsia="ＭＳ Ｐゴシック" w:hAnsi="Arial" w:cs="Arial"/>
              <w:kern w:val="0"/>
              <w:sz w:val="22"/>
              <w:szCs w:val="24"/>
            </w:rPr>
            <w:id w:val="-140653670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【森林の場合】立木を第三者に販売する契約を締結している土地ではありません。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586"/>
        </w:trPr>
        <w:sdt>
          <w:sdtPr>
            <w:rPr>
              <w:rFonts w:ascii="Arial" w:eastAsia="ＭＳ Ｐゴシック" w:hAnsi="Arial" w:cs="Arial"/>
              <w:kern w:val="0"/>
              <w:sz w:val="22"/>
              <w:szCs w:val="24"/>
            </w:rPr>
            <w:id w:val="-13154153"/>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土砂崩落、地割れなどを理由とする災害によって被害が発生することを防止するため、土地に追加で措置を講じなければならない土地ではありません。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18"/>
        </w:trPr>
        <w:sdt>
          <w:sdtPr>
            <w:rPr>
              <w:rFonts w:ascii="Arial" w:eastAsia="ＭＳ Ｐゴシック" w:hAnsi="Arial" w:cs="Arial"/>
              <w:kern w:val="0"/>
              <w:sz w:val="22"/>
              <w:szCs w:val="24"/>
            </w:rPr>
            <w:id w:val="508500766"/>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鳥獣や病害虫などにより、土地や人の生命・身体、農産物や樹木に被害が生じる危険がある土地ではありません。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600"/>
        </w:trPr>
        <w:sdt>
          <w:sdtPr>
            <w:rPr>
              <w:rFonts w:ascii="Arial" w:eastAsia="ＭＳ Ｐゴシック" w:hAnsi="Arial" w:cs="Arial"/>
              <w:kern w:val="0"/>
              <w:sz w:val="22"/>
              <w:szCs w:val="24"/>
            </w:rPr>
            <w:id w:val="-138957151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【森林の場合】適切な造林・間伐・保育が実施されておらず、国による整備が追加で必要となる森林ではありません。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54"/>
        </w:trPr>
        <w:sdt>
          <w:sdtPr>
            <w:rPr>
              <w:rFonts w:ascii="Arial" w:eastAsia="ＭＳ Ｐゴシック" w:hAnsi="Arial" w:cs="Arial"/>
              <w:kern w:val="0"/>
              <w:sz w:val="22"/>
              <w:szCs w:val="24"/>
            </w:rPr>
            <w:id w:val="-114049809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国が土地を引き取った後、通常の管理費用以外の金銭を法令の規定に基づいて負担しなければならない土地ではありません。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86"/>
        </w:trPr>
        <w:sdt>
          <w:sdtPr>
            <w:rPr>
              <w:rFonts w:ascii="Arial" w:eastAsia="ＭＳ Ｐゴシック" w:hAnsi="Arial" w:cs="Arial"/>
              <w:kern w:val="0"/>
              <w:sz w:val="22"/>
              <w:szCs w:val="24"/>
            </w:rPr>
            <w:id w:val="79202296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国が土地を引き取ったことで、法令の規定に基づいて申請者の債務を国が引き継ぐことになる土地ではありません。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bl>
    <w:p w:rsidR="00DA0DAC" w:rsidRDefault="006778F2" w:rsidP="00E86F83">
      <w:pPr>
        <w:spacing w:line="20" w:lineRule="exact"/>
        <w:jc w:val="left"/>
      </w:pPr>
    </w:p>
    <w:sectPr w:rsidR="00DA0DAC" w:rsidSect="00F04DAC">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F2" w:rsidRDefault="006778F2" w:rsidP="006778F2">
      <w:r>
        <w:separator/>
      </w:r>
    </w:p>
  </w:endnote>
  <w:endnote w:type="continuationSeparator" w:id="0">
    <w:p w:rsidR="006778F2" w:rsidRDefault="006778F2" w:rsidP="006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F2" w:rsidRDefault="006778F2" w:rsidP="006778F2">
      <w:r>
        <w:separator/>
      </w:r>
    </w:p>
  </w:footnote>
  <w:footnote w:type="continuationSeparator" w:id="0">
    <w:p w:rsidR="006778F2" w:rsidRDefault="006778F2" w:rsidP="0067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ocumentProtection w:edit="forms" w:formatting="1" w:enforcement="1" w:cryptProviderType="rsaAES" w:cryptAlgorithmClass="hash" w:cryptAlgorithmType="typeAny" w:cryptAlgorithmSid="14" w:cryptSpinCount="100000" w:hash="WXO8aar8E7yubZJEodtXPBM4QjsO83nLfA9Vv9dz0ER2+/OUI2NFmh4DV477sbIT+NozEKowxVZGdc61YWcBoQ==" w:salt="c7omXzLadtJchNmNFKm5p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C"/>
    <w:rsid w:val="000C69C8"/>
    <w:rsid w:val="001C785F"/>
    <w:rsid w:val="002C5AA1"/>
    <w:rsid w:val="0030711C"/>
    <w:rsid w:val="00564882"/>
    <w:rsid w:val="005E0C0B"/>
    <w:rsid w:val="006778F2"/>
    <w:rsid w:val="009B2BE4"/>
    <w:rsid w:val="00BA4E1E"/>
    <w:rsid w:val="00DB60F2"/>
    <w:rsid w:val="00E86F83"/>
    <w:rsid w:val="00F04DAC"/>
    <w:rsid w:val="00F1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5F8AA-6786-479A-9D2C-83303939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4D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152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52E0"/>
    <w:rPr>
      <w:rFonts w:asciiTheme="majorHAnsi" w:eastAsiaTheme="majorEastAsia" w:hAnsiTheme="majorHAnsi" w:cstheme="majorBidi"/>
      <w:sz w:val="18"/>
      <w:szCs w:val="18"/>
    </w:rPr>
  </w:style>
  <w:style w:type="paragraph" w:styleId="a5">
    <w:name w:val="header"/>
    <w:basedOn w:val="a"/>
    <w:link w:val="a6"/>
    <w:uiPriority w:val="99"/>
    <w:unhideWhenUsed/>
    <w:rsid w:val="006778F2"/>
    <w:pPr>
      <w:tabs>
        <w:tab w:val="center" w:pos="4252"/>
        <w:tab w:val="right" w:pos="8504"/>
      </w:tabs>
      <w:snapToGrid w:val="0"/>
    </w:pPr>
  </w:style>
  <w:style w:type="character" w:customStyle="1" w:styleId="a6">
    <w:name w:val="ヘッダー (文字)"/>
    <w:basedOn w:val="a0"/>
    <w:link w:val="a5"/>
    <w:uiPriority w:val="99"/>
    <w:rsid w:val="006778F2"/>
  </w:style>
  <w:style w:type="paragraph" w:styleId="a7">
    <w:name w:val="footer"/>
    <w:basedOn w:val="a"/>
    <w:link w:val="a8"/>
    <w:uiPriority w:val="99"/>
    <w:unhideWhenUsed/>
    <w:rsid w:val="006778F2"/>
    <w:pPr>
      <w:tabs>
        <w:tab w:val="center" w:pos="4252"/>
        <w:tab w:val="right" w:pos="8504"/>
      </w:tabs>
      <w:snapToGrid w:val="0"/>
    </w:pPr>
  </w:style>
  <w:style w:type="character" w:customStyle="1" w:styleId="a8">
    <w:name w:val="フッター (文字)"/>
    <w:basedOn w:val="a0"/>
    <w:link w:val="a7"/>
    <w:uiPriority w:val="99"/>
    <w:rsid w:val="0067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4343">
      <w:bodyDiv w:val="1"/>
      <w:marLeft w:val="0"/>
      <w:marRight w:val="0"/>
      <w:marTop w:val="0"/>
      <w:marBottom w:val="0"/>
      <w:divBdr>
        <w:top w:val="none" w:sz="0" w:space="0" w:color="auto"/>
        <w:left w:val="none" w:sz="0" w:space="0" w:color="auto"/>
        <w:bottom w:val="none" w:sz="0" w:space="0" w:color="auto"/>
        <w:right w:val="none" w:sz="0" w:space="0" w:color="auto"/>
      </w:divBdr>
    </w:div>
    <w:div w:id="572352585">
      <w:bodyDiv w:val="1"/>
      <w:marLeft w:val="0"/>
      <w:marRight w:val="0"/>
      <w:marTop w:val="0"/>
      <w:marBottom w:val="0"/>
      <w:divBdr>
        <w:top w:val="none" w:sz="0" w:space="0" w:color="auto"/>
        <w:left w:val="none" w:sz="0" w:space="0" w:color="auto"/>
        <w:bottom w:val="none" w:sz="0" w:space="0" w:color="auto"/>
        <w:right w:val="none" w:sz="0" w:space="0" w:color="auto"/>
      </w:divBdr>
    </w:div>
    <w:div w:id="614597729">
      <w:bodyDiv w:val="1"/>
      <w:marLeft w:val="0"/>
      <w:marRight w:val="0"/>
      <w:marTop w:val="0"/>
      <w:marBottom w:val="0"/>
      <w:divBdr>
        <w:top w:val="none" w:sz="0" w:space="0" w:color="auto"/>
        <w:left w:val="none" w:sz="0" w:space="0" w:color="auto"/>
        <w:bottom w:val="none" w:sz="0" w:space="0" w:color="auto"/>
        <w:right w:val="none" w:sz="0" w:space="0" w:color="auto"/>
      </w:divBdr>
    </w:div>
    <w:div w:id="876309038">
      <w:bodyDiv w:val="1"/>
      <w:marLeft w:val="0"/>
      <w:marRight w:val="0"/>
      <w:marTop w:val="0"/>
      <w:marBottom w:val="0"/>
      <w:divBdr>
        <w:top w:val="none" w:sz="0" w:space="0" w:color="auto"/>
        <w:left w:val="none" w:sz="0" w:space="0" w:color="auto"/>
        <w:bottom w:val="none" w:sz="0" w:space="0" w:color="auto"/>
        <w:right w:val="none" w:sz="0" w:space="0" w:color="auto"/>
      </w:divBdr>
    </w:div>
    <w:div w:id="973409387">
      <w:bodyDiv w:val="1"/>
      <w:marLeft w:val="0"/>
      <w:marRight w:val="0"/>
      <w:marTop w:val="0"/>
      <w:marBottom w:val="0"/>
      <w:divBdr>
        <w:top w:val="none" w:sz="0" w:space="0" w:color="auto"/>
        <w:left w:val="none" w:sz="0" w:space="0" w:color="auto"/>
        <w:bottom w:val="none" w:sz="0" w:space="0" w:color="auto"/>
        <w:right w:val="none" w:sz="0" w:space="0" w:color="auto"/>
      </w:divBdr>
    </w:div>
    <w:div w:id="1031958922">
      <w:bodyDiv w:val="1"/>
      <w:marLeft w:val="0"/>
      <w:marRight w:val="0"/>
      <w:marTop w:val="0"/>
      <w:marBottom w:val="0"/>
      <w:divBdr>
        <w:top w:val="none" w:sz="0" w:space="0" w:color="auto"/>
        <w:left w:val="none" w:sz="0" w:space="0" w:color="auto"/>
        <w:bottom w:val="none" w:sz="0" w:space="0" w:color="auto"/>
        <w:right w:val="none" w:sz="0" w:space="0" w:color="auto"/>
      </w:divBdr>
    </w:div>
    <w:div w:id="1503935911">
      <w:bodyDiv w:val="1"/>
      <w:marLeft w:val="0"/>
      <w:marRight w:val="0"/>
      <w:marTop w:val="0"/>
      <w:marBottom w:val="0"/>
      <w:divBdr>
        <w:top w:val="none" w:sz="0" w:space="0" w:color="auto"/>
        <w:left w:val="none" w:sz="0" w:space="0" w:color="auto"/>
        <w:bottom w:val="none" w:sz="0" w:space="0" w:color="auto"/>
        <w:right w:val="none" w:sz="0" w:space="0" w:color="auto"/>
      </w:divBdr>
    </w:div>
    <w:div w:id="1576745223">
      <w:bodyDiv w:val="1"/>
      <w:marLeft w:val="0"/>
      <w:marRight w:val="0"/>
      <w:marTop w:val="0"/>
      <w:marBottom w:val="0"/>
      <w:divBdr>
        <w:top w:val="none" w:sz="0" w:space="0" w:color="auto"/>
        <w:left w:val="none" w:sz="0" w:space="0" w:color="auto"/>
        <w:bottom w:val="none" w:sz="0" w:space="0" w:color="auto"/>
        <w:right w:val="none" w:sz="0" w:space="0" w:color="auto"/>
      </w:divBdr>
    </w:div>
    <w:div w:id="1861432040">
      <w:bodyDiv w:val="1"/>
      <w:marLeft w:val="0"/>
      <w:marRight w:val="0"/>
      <w:marTop w:val="0"/>
      <w:marBottom w:val="0"/>
      <w:divBdr>
        <w:top w:val="none" w:sz="0" w:space="0" w:color="auto"/>
        <w:left w:val="none" w:sz="0" w:space="0" w:color="auto"/>
        <w:bottom w:val="none" w:sz="0" w:space="0" w:color="auto"/>
        <w:right w:val="none" w:sz="0" w:space="0" w:color="auto"/>
      </w:divBdr>
    </w:div>
    <w:div w:id="21453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184</Words>
  <Characters>1052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2023-02-09T14:18:00Z</cp:lastPrinted>
  <dcterms:created xsi:type="dcterms:W3CDTF">2023-02-09T13:31:00Z</dcterms:created>
  <dcterms:modified xsi:type="dcterms:W3CDTF">2023-02-10T02:07:00Z</dcterms:modified>
</cp:coreProperties>
</file>